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61" w:rsidRPr="003B4C61" w:rsidRDefault="003B4C61" w:rsidP="003B4C61">
      <w:pPr>
        <w:tabs>
          <w:tab w:val="left" w:pos="9781"/>
          <w:tab w:val="left" w:pos="10179"/>
        </w:tabs>
        <w:spacing w:before="2" w:line="360" w:lineRule="auto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 xml:space="preserve">Коммунальное государственное учреждение "Общеобразовательная школа №5 имени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БауыржанаМомышулы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отдела образования города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Костаная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" Управления образования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акиматаКостанайской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автор (соавтор):  Осетров Вадим, Федорук Евгений  ученики 11  класса</w:t>
      </w:r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МНОГОЦЕЛЕВОЙ ТРАКТОР</w:t>
      </w:r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223" cy="3234479"/>
            <wp:effectExtent l="0" t="0" r="0" b="4445"/>
            <wp:docPr id="20" name="Рисунок 20" descr="C:\Users\Бауржан\Pictures\Screenshots\snapshot202212281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уржан\Pictures\Screenshots\snapshot202212281231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07" cy="32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Бектасов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Бауржан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Аргынгельдинович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 учитель художественного труда. Педагог-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эсперт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>.</w:t>
      </w:r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/>
        <w:jc w:val="center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Научный консультант: доктор философии (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), профессор кафедры машиностроении ИТИ имени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А.Аймухамбетова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НАО КРУ имени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А.Байтурсунова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C61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Рыспаев</w:t>
      </w:r>
      <w:proofErr w:type="spellEnd"/>
      <w:r w:rsidRPr="003B4C61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B4C61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Куаныш</w:t>
      </w:r>
      <w:proofErr w:type="spellEnd"/>
      <w:r w:rsidRPr="003B4C61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B4C61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Сабыржанович</w:t>
      </w:r>
      <w:proofErr w:type="spellEnd"/>
      <w:proofErr w:type="gramStart"/>
      <w:r w:rsidRPr="003B4C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</w:p>
    <w:p w:rsidR="003B4C61" w:rsidRPr="003B4C61" w:rsidRDefault="003B4C61" w:rsidP="003B4C61">
      <w:pPr>
        <w:tabs>
          <w:tab w:val="left" w:pos="10179"/>
        </w:tabs>
        <w:spacing w:line="360" w:lineRule="auto"/>
        <w:ind w:right="256" w:firstLine="1248"/>
        <w:jc w:val="both"/>
        <w:rPr>
          <w:rFonts w:ascii="Times New Roman" w:hAnsi="Times New Roman" w:cs="Times New Roman"/>
          <w:spacing w:val="-57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.</w:t>
      </w:r>
    </w:p>
    <w:p w:rsidR="003B4C61" w:rsidRPr="003B4C61" w:rsidRDefault="003B4C61" w:rsidP="003B4C61">
      <w:pPr>
        <w:pStyle w:val="a3"/>
        <w:tabs>
          <w:tab w:val="left" w:pos="10179"/>
        </w:tabs>
        <w:spacing w:line="360" w:lineRule="auto"/>
        <w:ind w:left="0"/>
        <w:jc w:val="both"/>
        <w:rPr>
          <w:lang w:val="ru-RU"/>
        </w:rPr>
      </w:pPr>
    </w:p>
    <w:p w:rsidR="003B4C61" w:rsidRPr="003B4C61" w:rsidRDefault="003B4C61" w:rsidP="003B4C61">
      <w:pPr>
        <w:pStyle w:val="a3"/>
        <w:tabs>
          <w:tab w:val="left" w:pos="10179"/>
        </w:tabs>
        <w:spacing w:line="360" w:lineRule="auto"/>
        <w:ind w:left="0"/>
        <w:rPr>
          <w:lang w:val="ru-RU"/>
        </w:rPr>
      </w:pPr>
    </w:p>
    <w:p w:rsidR="003B4C61" w:rsidRPr="003B4C61" w:rsidRDefault="003B4C61" w:rsidP="003B4C61">
      <w:pPr>
        <w:pStyle w:val="a3"/>
        <w:tabs>
          <w:tab w:val="left" w:pos="10179"/>
        </w:tabs>
        <w:spacing w:line="360" w:lineRule="auto"/>
        <w:ind w:left="0"/>
        <w:rPr>
          <w:lang w:val="ru-RU"/>
        </w:rPr>
      </w:pPr>
    </w:p>
    <w:p w:rsidR="003B4C61" w:rsidRPr="003B4C61" w:rsidRDefault="003B4C61" w:rsidP="003B4C61">
      <w:pPr>
        <w:pStyle w:val="a3"/>
        <w:tabs>
          <w:tab w:val="left" w:pos="10179"/>
        </w:tabs>
        <w:spacing w:line="360" w:lineRule="auto"/>
        <w:ind w:left="0"/>
        <w:rPr>
          <w:lang w:val="ru-RU"/>
        </w:rPr>
      </w:pP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</w:p>
    <w:p w:rsidR="003B4C61" w:rsidRDefault="003B4C61" w:rsidP="003B4C61">
      <w:pPr>
        <w:jc w:val="both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lastRenderedPageBreak/>
        <w:t>Данная исследовательская</w:t>
      </w:r>
      <w:r>
        <w:rPr>
          <w:rFonts w:ascii="Times New Roman" w:hAnsi="Times New Roman" w:cs="Times New Roman"/>
          <w:sz w:val="28"/>
          <w:szCs w:val="28"/>
        </w:rPr>
        <w:t xml:space="preserve"> раб</w:t>
      </w:r>
      <w:r w:rsidRPr="003B4C61">
        <w:rPr>
          <w:rFonts w:ascii="Times New Roman" w:hAnsi="Times New Roman" w:cs="Times New Roman"/>
          <w:sz w:val="28"/>
          <w:szCs w:val="28"/>
        </w:rPr>
        <w:t xml:space="preserve">ота </w:t>
      </w:r>
      <w:r w:rsidRPr="003B4C61">
        <w:rPr>
          <w:rFonts w:ascii="Times New Roman" w:hAnsi="Times New Roman" w:cs="Times New Roman"/>
          <w:sz w:val="28"/>
          <w:szCs w:val="28"/>
        </w:rPr>
        <w:t xml:space="preserve"> об  изготовлении макета многоцелевого трактора, с помощью которого возможно проводить широкий спектр работ и технологических операций в сельскохозяйственной отрасли: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обработка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 почвы, посев семян, внесения удобрений до  уборки  сельскохозяйственных культур, что является ресурсосбережением в сельскохозяйственном производстве.</w:t>
      </w:r>
    </w:p>
    <w:p w:rsidR="003B4C61" w:rsidRPr="003B4C61" w:rsidRDefault="00F123B2" w:rsidP="003B4C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1C274">
            <wp:extent cx="4708337" cy="2781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68" cy="278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ADCEA">
            <wp:extent cx="4895850" cy="268203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24" cy="268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Default="003B4C61" w:rsidP="003B4C61">
      <w:pPr>
        <w:jc w:val="both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 xml:space="preserve">Актуальность данной работы является ресурсосбережение в сельскохозяйственном производстве. Ведь не секрет что дорогие комбайны, проработав месяц на уборке урожая, остальное время простаивают в гаражах или на улице тем самым не вырабатываемый свой ресурс. Техника должна работать приносить прибыль, а не стоять мертвым грузом.  А также еще не маловажным является переуплотнение почвы тракторами, так как современные мощные производительные трактора отрицательно влияют на </w:t>
      </w:r>
      <w:r w:rsidRPr="003B4C61">
        <w:rPr>
          <w:rFonts w:ascii="Times New Roman" w:hAnsi="Times New Roman" w:cs="Times New Roman"/>
          <w:sz w:val="28"/>
          <w:szCs w:val="28"/>
        </w:rPr>
        <w:lastRenderedPageBreak/>
        <w:t>плодородие почвы своим большим весом.</w:t>
      </w:r>
      <w:r w:rsidRPr="003B4C61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E0C28">
            <wp:extent cx="2505075" cy="187957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66" cy="188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B66C6">
            <wp:extent cx="3377896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96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 xml:space="preserve">Новизна  нашей работы в том,  что в нашей стране такой модели трактора не существует. </w:t>
      </w: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4C61">
        <w:rPr>
          <w:rFonts w:ascii="Times New Roman" w:hAnsi="Times New Roman" w:cs="Times New Roman"/>
          <w:sz w:val="28"/>
          <w:szCs w:val="28"/>
        </w:rPr>
        <w:t xml:space="preserve">Для того чтобы изготовить макет многоцелевого трактора мы изучили технических характеристики комбайнов и тракторов, а также рынка сельскохозяйственной техники и агрегатных оборудований., мы пришли к выводу, что они состоят в основном из двигателя, кабины и ходовой части и что  возможно сконструировать многоцелевой трактор с узлами и  компонентам базового   универсально-пропашного трактора, на который устанавливался целый ряд навесного оборудования, включая уборочные машины. </w:t>
      </w:r>
      <w:proofErr w:type="gramEnd"/>
    </w:p>
    <w:p w:rsidR="003B4C61" w:rsidRDefault="003B4C61" w:rsidP="003B4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C61">
        <w:rPr>
          <w:rFonts w:ascii="Times New Roman" w:hAnsi="Times New Roman" w:cs="Times New Roman"/>
          <w:b/>
          <w:sz w:val="28"/>
          <w:szCs w:val="28"/>
        </w:rPr>
        <w:t>Изучение технических характеристик комбайнов и тракторов, а также рынка сельскохозяйственной техники и агрегатных оборудований.</w:t>
      </w:r>
    </w:p>
    <w:p w:rsidR="003B4C61" w:rsidRDefault="003B4C61" w:rsidP="003B4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A40A95">
            <wp:extent cx="4837814" cy="3135942"/>
            <wp:effectExtent l="0" t="0" r="127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88" cy="313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A082A6">
            <wp:extent cx="4072270" cy="3846521"/>
            <wp:effectExtent l="0" t="0" r="444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69" cy="385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</w:p>
    <w:p w:rsidR="003B4C61" w:rsidRDefault="003B4C61" w:rsidP="003B4C61">
      <w:pPr>
        <w:jc w:val="both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А также мы изучили аналогичные  машины в виде специально-универсального самоходного шасси СШ-75 «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Таганрожец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». Который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появился  в 1965 году оказался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 весьма оригинальной конструкции. СШ-75 состоял из двух частей. Первая – это несущая рама и ходовая с возможностью изменения ширины колеи. Вторая – силовой агрегат, объединенный с площадкой управления и кабиной водителя.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61">
        <w:rPr>
          <w:rFonts w:ascii="Times New Roman" w:hAnsi="Times New Roman" w:cs="Times New Roman"/>
          <w:sz w:val="28"/>
          <w:szCs w:val="28"/>
        </w:rPr>
        <w:t xml:space="preserve">По сути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оловной модуль. Расположение двигателя относительно шасси можно было варьировать. Нужен трактор – ставим модуль по центру, над управляемыми колесами малого диаметра (симметричная схема). Нужно превратить шасси в комбайн - разворачиваем модуль на 180 градусов и смещаем влево (Г-образная схема). Теперь кабина находится над левым ведущим колесом, а справа можно ставить любую навеску, хоть бункер, хоть транспортер.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в чистом виде, да и только!!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!Т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>ак как Г-образная схема изначально предусматривала работу с различным навесным оборудованием, имевшим отнюдь не малый вес, Несмотря на то, что СШ-75 «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Таганрожец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» оказался весьма интересной конструкцией, хорошо принятой аграриями, выпуск модели продолжался всего 7 лет. За это время было выпущено 20 714 универсальных шасси - капля в море. Но мы думаем то, что не рентабельностью была его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сложностьютрансформации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. Так как не  во всех </w:t>
      </w:r>
      <w:r w:rsidRPr="003B4C61">
        <w:rPr>
          <w:rFonts w:ascii="Times New Roman" w:hAnsi="Times New Roman" w:cs="Times New Roman"/>
          <w:sz w:val="28"/>
          <w:szCs w:val="28"/>
        </w:rPr>
        <w:lastRenderedPageBreak/>
        <w:t xml:space="preserve">сельхозпредприятиях  было такое оборудование и такие специалисты. Мы учли ошибки конструкторов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Тогонрожского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завода </w:t>
      </w: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F5EC9">
            <wp:extent cx="6197313" cy="464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1" cy="464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 xml:space="preserve">Наш сконструированный многоцелевой трактор   имеет  гусеничную платформу,  двигатель находиться в передней части и посередине,  кабина находиться сбоку, а также  сзади имеет платформу. На платформу можно установить уборочную машину  с приводом от двигателя многоцелевого трактора во время уборки, а спереди  жатку шириной от 6 до 12 метров,  также  можно установить посевной  комплекс для посева такой же ширины захвата. А  платформу сделали 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 образную для оперативного присоединению уборочного оборудования и посевного комплекса.  </w:t>
      </w:r>
    </w:p>
    <w:p w:rsidR="00F123B2" w:rsidRDefault="00F123B2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B2" w:rsidRDefault="00F123B2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B2" w:rsidRDefault="00F123B2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B2" w:rsidRDefault="00F123B2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61" w:rsidRDefault="003B4C61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C61">
        <w:rPr>
          <w:rFonts w:ascii="Times New Roman" w:hAnsi="Times New Roman" w:cs="Times New Roman"/>
          <w:b/>
          <w:sz w:val="28"/>
          <w:szCs w:val="28"/>
        </w:rPr>
        <w:lastRenderedPageBreak/>
        <w:t>Макет многоцелевого трактора с жаткой</w:t>
      </w:r>
    </w:p>
    <w:p w:rsidR="003B4C61" w:rsidRDefault="003B4C61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162C4C">
            <wp:extent cx="3145790" cy="20910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9783CC">
            <wp:extent cx="3218815" cy="2145665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Default="003B4C61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C61">
        <w:rPr>
          <w:rFonts w:ascii="Times New Roman" w:hAnsi="Times New Roman" w:cs="Times New Roman"/>
          <w:b/>
          <w:sz w:val="28"/>
          <w:szCs w:val="28"/>
        </w:rPr>
        <w:t>Макет многоцелевого трактора с  навесным посевным комплексом</w:t>
      </w:r>
    </w:p>
    <w:p w:rsidR="003B4C61" w:rsidRPr="003B4C61" w:rsidRDefault="003B4C61" w:rsidP="003B4C61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EABF3A">
            <wp:extent cx="3000375" cy="1998400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53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8439B4">
            <wp:extent cx="3009900" cy="1999732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37" cy="200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В доказательстве,  что 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61">
        <w:rPr>
          <w:rFonts w:ascii="Times New Roman" w:hAnsi="Times New Roman" w:cs="Times New Roman"/>
          <w:sz w:val="28"/>
          <w:szCs w:val="28"/>
        </w:rPr>
        <w:t xml:space="preserve">производство многоцелевого трактора хода мы изготовили  действующий макет трактора на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радуправления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 возможностью установки на него навесного комбайна с 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жаткой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 xml:space="preserve"> а также  а также навесного посевного комплекса. Корпус многоцелевого трактора мы изготовили из картона, а ходовую часть из крышек  и коврика для ванной.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61">
        <w:rPr>
          <w:rFonts w:ascii="Times New Roman" w:hAnsi="Times New Roman" w:cs="Times New Roman"/>
          <w:sz w:val="28"/>
          <w:szCs w:val="28"/>
        </w:rPr>
        <w:t xml:space="preserve">Наш макет показал, что создание многоцелевого трактора возможно.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4C61">
        <w:rPr>
          <w:rFonts w:ascii="Times New Roman" w:hAnsi="Times New Roman" w:cs="Times New Roman"/>
          <w:sz w:val="28"/>
          <w:szCs w:val="28"/>
        </w:rPr>
        <w:t xml:space="preserve">А также для того чтоб более убедиться что наша идея жизнеспособна мы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сьездили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вместе с учителем на завод АО "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Агоромаш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Холдинг KZ" где представили наш проект и макет  для изучения начальнику конструкторского отдела управления АО "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Агоромаш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Холдинг KZ"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Кисленков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Андрей Анатольевич. Где Андрей Анатольевич дал хорошую оценку нашему проекту и в будущем возможность его производства при детальной проработке проекта.</w:t>
      </w:r>
    </w:p>
    <w:p w:rsid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</w:p>
    <w:p w:rsidR="003B4C61" w:rsidRPr="003B4C61" w:rsidRDefault="003B4C61" w:rsidP="003B4C6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86D7D5" wp14:editId="7812DFC4">
            <wp:extent cx="2870337" cy="1618087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3" cy="162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4C61">
        <w:t xml:space="preserve"> </w:t>
      </w:r>
      <w:r>
        <w:rPr>
          <w:noProof/>
          <w:lang w:eastAsia="ru-RU"/>
        </w:rPr>
        <w:drawing>
          <wp:inline distT="0" distB="0" distL="0" distR="0" wp14:anchorId="54339B17">
            <wp:extent cx="2857500" cy="161085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1" cy="1612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Default="003B4C61" w:rsidP="003B4C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A9891" wp14:editId="18EBE0C0">
            <wp:extent cx="2162175" cy="226517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3" cy="227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61" w:rsidRPr="003B4C61" w:rsidRDefault="003B4C61" w:rsidP="003B4C61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Начальник конструкторского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61">
        <w:rPr>
          <w:rFonts w:ascii="Times New Roman" w:hAnsi="Times New Roman" w:cs="Times New Roman"/>
          <w:sz w:val="28"/>
          <w:szCs w:val="28"/>
        </w:rPr>
        <w:t>отдела управ</w:t>
      </w:r>
      <w:r>
        <w:rPr>
          <w:rFonts w:ascii="Times New Roman" w:hAnsi="Times New Roman" w:cs="Times New Roman"/>
          <w:sz w:val="28"/>
          <w:szCs w:val="28"/>
        </w:rPr>
        <w:t>ления АО "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Агоромаш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Холдинг KZ" 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Кисленков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 Андрей Анатольевич.</w:t>
      </w:r>
    </w:p>
    <w:p w:rsidR="003B4C61" w:rsidRPr="003B4C61" w:rsidRDefault="003B4C61" w:rsidP="003B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C1CB4">
            <wp:extent cx="2647950" cy="19838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18" cy="198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1C1D4">
            <wp:extent cx="2495550" cy="18734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01" cy="187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A06" w:rsidRDefault="003B4C61" w:rsidP="003B4C61">
      <w:pPr>
        <w:rPr>
          <w:rFonts w:ascii="Times New Roman" w:hAnsi="Times New Roman" w:cs="Times New Roman"/>
          <w:sz w:val="28"/>
          <w:szCs w:val="28"/>
        </w:rPr>
      </w:pPr>
      <w:r w:rsidRPr="003B4C61">
        <w:rPr>
          <w:rFonts w:ascii="Times New Roman" w:hAnsi="Times New Roman" w:cs="Times New Roman"/>
          <w:sz w:val="28"/>
          <w:szCs w:val="28"/>
        </w:rPr>
        <w:t>Наш многоцелевой трактор решает еще экологическую проблему как уплотнение почвы. Так как нами сконструированный многоцелевой трактор  имеет одну ходовую часть при выполнении весенних полевых работ и  уборки зерновой культур мы  делаем ставку на технологию СТ</w:t>
      </w:r>
      <w:proofErr w:type="gramStart"/>
      <w:r w:rsidRPr="003B4C61">
        <w:rPr>
          <w:rFonts w:ascii="Times New Roman" w:hAnsi="Times New Roman" w:cs="Times New Roman"/>
          <w:sz w:val="28"/>
          <w:szCs w:val="28"/>
        </w:rPr>
        <w:t>F</w:t>
      </w:r>
      <w:proofErr w:type="gramEnd"/>
      <w:r w:rsidRPr="003B4C6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B4C61">
        <w:rPr>
          <w:rFonts w:ascii="Times New Roman" w:hAnsi="Times New Roman" w:cs="Times New Roman"/>
          <w:sz w:val="28"/>
          <w:szCs w:val="28"/>
        </w:rPr>
        <w:t>controlledtrafficfarminq</w:t>
      </w:r>
      <w:proofErr w:type="spellEnd"/>
      <w:r w:rsidRPr="003B4C61">
        <w:rPr>
          <w:rFonts w:ascii="Times New Roman" w:hAnsi="Times New Roman" w:cs="Times New Roman"/>
          <w:sz w:val="28"/>
          <w:szCs w:val="28"/>
        </w:rPr>
        <w:t xml:space="preserve">)  которая подразумевает использование единой тех-колеи на все операции. В этом случае уплотняется только 10% поверхности поля, против 20-70% при других вариантах движения техники. </w:t>
      </w:r>
    </w:p>
    <w:p w:rsidR="00F123B2" w:rsidRPr="003B4C61" w:rsidRDefault="00F123B2" w:rsidP="003B4C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123B2" w:rsidRPr="003B4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25"/>
    <w:rsid w:val="003B4C61"/>
    <w:rsid w:val="007A1225"/>
    <w:rsid w:val="00A13A06"/>
    <w:rsid w:val="00F1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4C61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3B4C61"/>
    <w:rPr>
      <w:rFonts w:ascii="Times New Roman" w:eastAsia="Times New Roman" w:hAnsi="Times New Roman" w:cs="Times New Roman"/>
      <w:sz w:val="28"/>
      <w:szCs w:val="28"/>
      <w:lang w:val="kk-KZ"/>
    </w:rPr>
  </w:style>
  <w:style w:type="character" w:styleId="a5">
    <w:name w:val="Emphasis"/>
    <w:basedOn w:val="a0"/>
    <w:uiPriority w:val="20"/>
    <w:qFormat/>
    <w:rsid w:val="003B4C6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B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4C61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3B4C61"/>
    <w:rPr>
      <w:rFonts w:ascii="Times New Roman" w:eastAsia="Times New Roman" w:hAnsi="Times New Roman" w:cs="Times New Roman"/>
      <w:sz w:val="28"/>
      <w:szCs w:val="28"/>
      <w:lang w:val="kk-KZ"/>
    </w:rPr>
  </w:style>
  <w:style w:type="character" w:styleId="a5">
    <w:name w:val="Emphasis"/>
    <w:basedOn w:val="a0"/>
    <w:uiPriority w:val="20"/>
    <w:qFormat/>
    <w:rsid w:val="003B4C6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B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Бауржан</dc:creator>
  <cp:keywords/>
  <dc:description/>
  <cp:lastModifiedBy>Бауржан</cp:lastModifiedBy>
  <cp:revision>3</cp:revision>
  <dcterms:created xsi:type="dcterms:W3CDTF">2022-12-28T06:13:00Z</dcterms:created>
  <dcterms:modified xsi:type="dcterms:W3CDTF">2022-12-28T06:36:00Z</dcterms:modified>
</cp:coreProperties>
</file>